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834</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w:t>
      </w:r>
      <w:r>
        <w:rPr>
          <w:rFonts w:ascii="Times New Roman" w:eastAsia="Times New Roman" w:hAnsi="Times New Roman" w:cs="Times New Roman"/>
        </w:rPr>
        <w:t>2024</w:t>
      </w:r>
    </w:p>
    <w:p>
      <w:pPr>
        <w:spacing w:before="0" w:after="0"/>
        <w:jc w:val="center"/>
        <w:rPr>
          <w:sz w:val="26"/>
          <w:szCs w:val="26"/>
        </w:rPr>
      </w:pPr>
      <w:r>
        <w:rPr>
          <w:rFonts w:ascii="Times New Roman" w:eastAsia="Times New Roman" w:hAnsi="Times New Roman" w:cs="Times New Roman"/>
          <w:b/>
          <w:bCs/>
          <w:sz w:val="26"/>
          <w:szCs w:val="26"/>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ind w:firstLine="72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Миров</w:t>
      </w:r>
      <w:r>
        <w:rPr>
          <w:rFonts w:ascii="Times New Roman" w:eastAsia="Times New Roman" w:hAnsi="Times New Roman" w:cs="Times New Roman"/>
          <w:sz w:val="26"/>
          <w:szCs w:val="26"/>
        </w:rPr>
        <w:t>ой судья судебного участка № 4</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w:t>
      </w:r>
      <w:r>
        <w:rPr>
          <w:rFonts w:ascii="Times New Roman" w:eastAsia="Times New Roman" w:hAnsi="Times New Roman" w:cs="Times New Roman"/>
          <w:sz w:val="26"/>
          <w:szCs w:val="26"/>
        </w:rPr>
        <w:t>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Постовалова Т.П., и.о. мирового судьи судебного участка № 3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628309, ХМАО-Югра,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 1 мкр-н,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Хамидулина Артура Ильдаровича</w:t>
      </w:r>
      <w:r>
        <w:rPr>
          <w:rFonts w:ascii="Times New Roman" w:eastAsia="Times New Roman" w:hAnsi="Times New Roman" w:cs="Times New Roman"/>
          <w:sz w:val="26"/>
          <w:szCs w:val="26"/>
        </w:rPr>
        <w:t xml:space="preserve">, </w:t>
      </w:r>
      <w:r>
        <w:rPr>
          <w:rStyle w:val="cat-ExternalSystemDefinedgrp-35rplc-7"/>
          <w:rFonts w:ascii="Times New Roman" w:eastAsia="Times New Roman" w:hAnsi="Times New Roman" w:cs="Times New Roman"/>
          <w:sz w:val="26"/>
          <w:szCs w:val="26"/>
        </w:rPr>
        <w:t>...</w:t>
      </w:r>
      <w:r>
        <w:rPr>
          <w:rStyle w:val="cat-PassportDatagrp-20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проживающе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адресу: </w:t>
      </w:r>
      <w:r>
        <w:rPr>
          <w:rStyle w:val="cat-UserDefinedgrp-36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1rplc-1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 12.26 Кодекса Российской Федерации об административных правонарушениях,</w:t>
      </w:r>
      <w:r>
        <w:rPr>
          <w:rFonts w:ascii="Times New Roman" w:eastAsia="Times New Roman" w:hAnsi="Times New Roman" w:cs="Times New Roman"/>
          <w:sz w:val="26"/>
          <w:szCs w:val="26"/>
        </w:rPr>
        <w:tab/>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b/>
          <w:bCs/>
          <w:sz w:val="26"/>
          <w:szCs w:val="26"/>
        </w:rPr>
        <w:t>УСТАНОВИЛ: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г. Нижневартовск, СО </w:t>
      </w:r>
      <w:r>
        <w:rPr>
          <w:rStyle w:val="cat-CarMakeModelgrp-25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ул. Грибная, д. 32,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w:t>
      </w:r>
      <w:r>
        <w:rPr>
          <w:rStyle w:val="cat-CarMakeModelgrp-24rplc-1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6rplc-20"/>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требований п. 2.3.2 Правил дорожного движения Российской Федерации, утвержденных постановлением Правительства Российской Федерации от 23.10.1993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1090,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w:t>
      </w:r>
      <w:r>
        <w:rPr>
          <w:rFonts w:ascii="Times New Roman" w:eastAsia="Times New Roman" w:hAnsi="Times New Roman" w:cs="Times New Roman"/>
          <w:sz w:val="26"/>
          <w:szCs w:val="26"/>
        </w:rPr>
        <w:t xml:space="preserve"> опьянения</w:t>
      </w:r>
      <w:r>
        <w:rPr>
          <w:rFonts w:ascii="Times New Roman" w:eastAsia="Times New Roman" w:hAnsi="Times New Roman" w:cs="Times New Roman"/>
          <w:sz w:val="26"/>
          <w:szCs w:val="26"/>
        </w:rPr>
        <w:t>: резкое изменение окраски кожных покровов лица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если такие действия (бездействие) не содержат уголовно наказуемого деяния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 судебном заседании Хамидулин А.И. признал вину в совершении административного правонарушения в полном объеме.</w:t>
      </w:r>
    </w:p>
    <w:p>
      <w:pPr>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ировой судья, </w:t>
      </w:r>
      <w:r>
        <w:rPr>
          <w:rFonts w:ascii="Times New Roman" w:eastAsia="Times New Roman" w:hAnsi="Times New Roman" w:cs="Times New Roman"/>
          <w:sz w:val="26"/>
          <w:szCs w:val="26"/>
        </w:rPr>
        <w:t xml:space="preserve">выслушав Хамидулина А.И., </w:t>
      </w:r>
      <w:r>
        <w:rPr>
          <w:rFonts w:ascii="Times New Roman" w:eastAsia="Times New Roman" w:hAnsi="Times New Roman" w:cs="Times New Roman"/>
          <w:sz w:val="26"/>
          <w:szCs w:val="26"/>
        </w:rPr>
        <w:t xml:space="preserve">исследовав материалы дела, считает, что вина </w:t>
      </w:r>
      <w:r>
        <w:rPr>
          <w:rFonts w:ascii="Times New Roman" w:eastAsia="Times New Roman" w:hAnsi="Times New Roman" w:cs="Times New Roman"/>
          <w:sz w:val="26"/>
          <w:szCs w:val="26"/>
        </w:rPr>
        <w:t>Хамидулина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полностью доказана и подтверждается следующими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37rplc-2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30.03.2024 в 03 час. 11 мин., в г. Нижневартовск, СО </w:t>
      </w:r>
      <w:r>
        <w:rPr>
          <w:rStyle w:val="cat-CarMakeModelgrp-25rplc-3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ул. Грибная, д. 32, управлял транспортным средством </w:t>
      </w:r>
      <w:r>
        <w:rPr>
          <w:rStyle w:val="cat-CarMakeModelgrp-24rplc-3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6rplc-35"/>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если такие действия (бездействие) не содержат уголовно наказуемого деяния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 составлении протокола </w:t>
      </w:r>
      <w:r>
        <w:rPr>
          <w:rFonts w:ascii="Times New Roman" w:eastAsia="Times New Roman" w:hAnsi="Times New Roman" w:cs="Times New Roman"/>
          <w:sz w:val="26"/>
          <w:szCs w:val="26"/>
        </w:rPr>
        <w:t>Хамидулину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разъяснены процессуальные права и обязанности, предусмотренные КоАП РФ, а также возможность не свидетельствовать против себя (ст. 51 Констит</w:t>
      </w:r>
      <w:r>
        <w:rPr>
          <w:rFonts w:ascii="Times New Roman" w:eastAsia="Times New Roman" w:hAnsi="Times New Roman" w:cs="Times New Roman"/>
          <w:sz w:val="26"/>
          <w:szCs w:val="26"/>
        </w:rPr>
        <w:t xml:space="preserve">уции РФ), </w:t>
      </w:r>
      <w:r>
        <w:rPr>
          <w:rFonts w:ascii="Times New Roman" w:eastAsia="Times New Roman" w:hAnsi="Times New Roman" w:cs="Times New Roman"/>
          <w:sz w:val="26"/>
          <w:szCs w:val="26"/>
        </w:rPr>
        <w:t>о чем в протоколе он расписался, что зафиксировано видеозаписью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протокол</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w:t>
      </w:r>
      <w:r>
        <w:rPr>
          <w:rStyle w:val="cat-UserDefinedgrp-38rplc-3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об отстранении от управления транспортным средством</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был отстранен от управления транспортным средством, т/с </w:t>
      </w:r>
      <w:r>
        <w:rPr>
          <w:rStyle w:val="cat-CarMakeModelgrp-24rplc-4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6rplc-4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 наличии признаков</w:t>
      </w:r>
      <w:r>
        <w:rPr>
          <w:rFonts w:ascii="Times New Roman" w:eastAsia="Times New Roman" w:hAnsi="Times New Roman" w:cs="Times New Roman"/>
          <w:sz w:val="26"/>
          <w:szCs w:val="26"/>
        </w:rPr>
        <w:t xml:space="preserve">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резкое изменение окраски </w:t>
      </w:r>
      <w:r>
        <w:rPr>
          <w:rFonts w:ascii="Times New Roman" w:eastAsia="Times New Roman" w:hAnsi="Times New Roman" w:cs="Times New Roman"/>
          <w:sz w:val="26"/>
          <w:szCs w:val="26"/>
        </w:rPr>
        <w:t xml:space="preserve">кожных покровов лица, </w:t>
      </w:r>
      <w:r>
        <w:rPr>
          <w:rFonts w:ascii="Times New Roman" w:eastAsia="Times New Roman" w:hAnsi="Times New Roman" w:cs="Times New Roman"/>
          <w:sz w:val="26"/>
          <w:szCs w:val="26"/>
        </w:rPr>
        <w:t xml:space="preserve">данный протокол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актом освидетельствования на состояние алкогольного опьянения </w:t>
      </w:r>
      <w:r>
        <w:rPr>
          <w:rStyle w:val="cat-UserDefinedgrp-39rplc-4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из которого следует, что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на месте был освидетельствован на состояние алкогольного опьянения прибором </w:t>
      </w:r>
      <w:r>
        <w:rPr>
          <w:rFonts w:ascii="Times New Roman" w:eastAsia="Times New Roman" w:hAnsi="Times New Roman" w:cs="Times New Roman"/>
          <w:sz w:val="26"/>
          <w:szCs w:val="26"/>
        </w:rPr>
        <w:t>Алкометр «Кобра»</w:t>
      </w:r>
      <w:r>
        <w:rPr>
          <w:rFonts w:ascii="Times New Roman" w:eastAsia="Times New Roman" w:hAnsi="Times New Roman" w:cs="Times New Roman"/>
          <w:sz w:val="26"/>
          <w:szCs w:val="26"/>
        </w:rPr>
        <w:t xml:space="preserve"> (заводской номер прибора №</w:t>
      </w:r>
      <w:r>
        <w:rPr>
          <w:rFonts w:ascii="Times New Roman" w:eastAsia="Times New Roman" w:hAnsi="Times New Roman" w:cs="Times New Roman"/>
          <w:sz w:val="26"/>
          <w:szCs w:val="26"/>
        </w:rPr>
        <w:t>001254</w:t>
      </w:r>
      <w:r>
        <w:rPr>
          <w:rFonts w:ascii="Times New Roman" w:eastAsia="Times New Roman" w:hAnsi="Times New Roman" w:cs="Times New Roman"/>
          <w:sz w:val="26"/>
          <w:szCs w:val="26"/>
        </w:rPr>
        <w:t xml:space="preserve">, дата </w:t>
      </w:r>
      <w:r>
        <w:rPr>
          <w:rFonts w:ascii="Times New Roman" w:eastAsia="Times New Roman" w:hAnsi="Times New Roman" w:cs="Times New Roman"/>
          <w:sz w:val="26"/>
          <w:szCs w:val="26"/>
        </w:rPr>
        <w:t xml:space="preserve">последней </w:t>
      </w:r>
      <w:r>
        <w:rPr>
          <w:rFonts w:ascii="Times New Roman" w:eastAsia="Times New Roman" w:hAnsi="Times New Roman" w:cs="Times New Roman"/>
          <w:sz w:val="26"/>
          <w:szCs w:val="26"/>
        </w:rPr>
        <w:t xml:space="preserve">поверки прибора </w:t>
      </w: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в ходе которого у </w:t>
      </w:r>
      <w:r>
        <w:rPr>
          <w:rFonts w:ascii="Times New Roman" w:eastAsia="Times New Roman" w:hAnsi="Times New Roman" w:cs="Times New Roman"/>
          <w:sz w:val="26"/>
          <w:szCs w:val="26"/>
        </w:rPr>
        <w:t>Хамидулина А.И.</w:t>
      </w:r>
      <w:r>
        <w:rPr>
          <w:rFonts w:ascii="Times New Roman" w:eastAsia="Times New Roman" w:hAnsi="Times New Roman" w:cs="Times New Roman"/>
          <w:sz w:val="26"/>
          <w:szCs w:val="26"/>
        </w:rPr>
        <w:t xml:space="preserve"> состояние алкогольного опьянения установлено не </w:t>
      </w:r>
      <w:r>
        <w:rPr>
          <w:rFonts w:ascii="Times New Roman" w:eastAsia="Times New Roman" w:hAnsi="Times New Roman" w:cs="Times New Roman"/>
          <w:sz w:val="26"/>
          <w:szCs w:val="26"/>
        </w:rPr>
        <w:t xml:space="preserve">было, </w:t>
      </w:r>
      <w:r>
        <w:rPr>
          <w:rFonts w:ascii="Times New Roman" w:eastAsia="Times New Roman" w:hAnsi="Times New Roman" w:cs="Times New Roman"/>
          <w:sz w:val="26"/>
          <w:szCs w:val="26"/>
        </w:rPr>
        <w:t xml:space="preserve">с результатом освидетельствования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был согласен. Данный протокол был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бумажным носителем с записью результатов исследования – 0,000 мг/л;</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 направлении на медицинское освидетельствование </w:t>
      </w:r>
      <w:r>
        <w:rPr>
          <w:rStyle w:val="cat-UserDefinedgrp-40rplc-5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на состояние опьянения, из которого следует, что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пройти медицинское освидетельствование на состояние опьянения и согласно которому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основанием для направления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 чем </w:t>
      </w:r>
      <w:r>
        <w:rPr>
          <w:rFonts w:ascii="Times New Roman" w:eastAsia="Times New Roman" w:hAnsi="Times New Roman" w:cs="Times New Roman"/>
          <w:sz w:val="26"/>
          <w:szCs w:val="26"/>
        </w:rPr>
        <w:t xml:space="preserve">Хамидулин А.И. </w:t>
      </w:r>
      <w:r>
        <w:rPr>
          <w:rFonts w:ascii="Times New Roman" w:eastAsia="Times New Roman" w:hAnsi="Times New Roman" w:cs="Times New Roman"/>
          <w:sz w:val="26"/>
          <w:szCs w:val="26"/>
        </w:rPr>
        <w:t>лично расписался</w:t>
      </w:r>
      <w:r>
        <w:rPr>
          <w:rFonts w:ascii="Times New Roman" w:eastAsia="Times New Roman" w:hAnsi="Times New Roman" w:cs="Times New Roman"/>
          <w:sz w:val="26"/>
          <w:szCs w:val="26"/>
        </w:rPr>
        <w:t xml:space="preserve">, копия вручена, </w:t>
      </w:r>
      <w:r>
        <w:rPr>
          <w:rFonts w:ascii="Times New Roman" w:eastAsia="Times New Roman" w:hAnsi="Times New Roman" w:cs="Times New Roman"/>
          <w:sz w:val="26"/>
          <w:szCs w:val="26"/>
        </w:rPr>
        <w:t xml:space="preserve">данный протокол был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Fonts w:ascii="Times New Roman" w:eastAsia="Times New Roman" w:hAnsi="Times New Roman" w:cs="Times New Roman"/>
          <w:sz w:val="26"/>
          <w:szCs w:val="26"/>
        </w:rPr>
        <w:t xml:space="preserve">86 </w:t>
      </w:r>
      <w:r>
        <w:rPr>
          <w:rFonts w:ascii="Times New Roman" w:eastAsia="Times New Roman" w:hAnsi="Times New Roman" w:cs="Times New Roman"/>
          <w:sz w:val="26"/>
          <w:szCs w:val="26"/>
        </w:rPr>
        <w:t>ОГ №176803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30.03.2024</w:t>
      </w:r>
      <w:r>
        <w:rPr>
          <w:rFonts w:ascii="Times New Roman" w:eastAsia="Times New Roman" w:hAnsi="Times New Roman" w:cs="Times New Roman"/>
          <w:sz w:val="26"/>
          <w:szCs w:val="26"/>
        </w:rPr>
        <w:t xml:space="preserve"> о задержании транспортного средства;</w:t>
      </w:r>
    </w:p>
    <w:p>
      <w:pPr>
        <w:spacing w:before="0" w:after="0"/>
        <w:ind w:firstLine="709"/>
        <w:jc w:val="both"/>
        <w:rPr>
          <w:sz w:val="26"/>
          <w:szCs w:val="26"/>
        </w:rPr>
      </w:pPr>
      <w:r>
        <w:rPr>
          <w:rFonts w:ascii="Times New Roman" w:eastAsia="Times New Roman" w:hAnsi="Times New Roman" w:cs="Times New Roman"/>
          <w:sz w:val="26"/>
          <w:szCs w:val="26"/>
        </w:rPr>
        <w:t xml:space="preserve">- видеофиксацией процессуальных действий, проводившихся с применением видеозаписи в отношении Хамидулина А.И., согласно которой Хамидулин А.И.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 результат освидетельствования составил 0,000 мг/г. Хамидулину А.И. было предложено пройти медицинское освидетельствование на состояние опьянения. Основанием для направления его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на что Хамидулин А.И. ответил отказом; </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ИДПС ОР ГИБДД ОМ</w:t>
      </w:r>
      <w:r>
        <w:rPr>
          <w:rFonts w:ascii="Times New Roman" w:eastAsia="Times New Roman" w:hAnsi="Times New Roman" w:cs="Times New Roman"/>
          <w:sz w:val="26"/>
          <w:szCs w:val="26"/>
        </w:rPr>
        <w:t xml:space="preserve">ВД России по г. Нижневартовску, </w:t>
      </w:r>
      <w:r>
        <w:rPr>
          <w:rFonts w:ascii="Times New Roman" w:eastAsia="Times New Roman" w:hAnsi="Times New Roman" w:cs="Times New Roman"/>
          <w:sz w:val="26"/>
          <w:szCs w:val="26"/>
        </w:rPr>
        <w:t>в котором изложены обстоятельства выявленного правонарушения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справкой об отсутствии судимости в отношении Хамидулина А.И.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сведениями о привлечении Хамидулина А.И. к административной ответственности, согласно которым Хамидулин А.И. к административной ответственности по 12 главе КоАП РФ не привлекался;</w:t>
      </w:r>
    </w:p>
    <w:p>
      <w:pPr>
        <w:spacing w:before="0" w:after="0"/>
        <w:ind w:firstLine="567"/>
        <w:jc w:val="both"/>
        <w:rPr>
          <w:sz w:val="26"/>
          <w:szCs w:val="26"/>
        </w:rPr>
      </w:pPr>
      <w:r>
        <w:rPr>
          <w:rFonts w:ascii="Times New Roman" w:eastAsia="Times New Roman" w:hAnsi="Times New Roman" w:cs="Times New Roman"/>
          <w:sz w:val="26"/>
          <w:szCs w:val="26"/>
        </w:rPr>
        <w:t>- карточкой операции с ВУ.</w:t>
      </w:r>
    </w:p>
    <w:p>
      <w:pPr>
        <w:spacing w:before="0" w:after="0"/>
        <w:ind w:firstLine="567"/>
        <w:jc w:val="both"/>
        <w:rPr>
          <w:sz w:val="26"/>
          <w:szCs w:val="26"/>
        </w:rPr>
      </w:pPr>
      <w:r>
        <w:rPr>
          <w:rFonts w:ascii="Times New Roman" w:eastAsia="Times New Roman" w:hAnsi="Times New Roman" w:cs="Times New Roman"/>
          <w:sz w:val="26"/>
          <w:szCs w:val="26"/>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w:t>
      </w:r>
      <w:r>
        <w:rPr>
          <w:rFonts w:ascii="Times New Roman" w:eastAsia="Times New Roman" w:hAnsi="Times New Roman" w:cs="Times New Roman"/>
          <w:sz w:val="26"/>
          <w:szCs w:val="26"/>
        </w:rPr>
        <w:t>ительством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 xml:space="preserve">Невыполнение законного требования сотрудника </w:t>
      </w:r>
      <w:r>
        <w:rPr>
          <w:rFonts w:ascii="Times New Roman" w:eastAsia="Times New Roman" w:hAnsi="Times New Roman" w:cs="Times New Roman"/>
          <w:sz w:val="26"/>
          <w:szCs w:val="26"/>
        </w:rPr>
        <w:t xml:space="preserve">Госавтоинспекции </w:t>
      </w:r>
      <w:r>
        <w:rPr>
          <w:rFonts w:ascii="Times New Roman" w:eastAsia="Times New Roman" w:hAnsi="Times New Roman" w:cs="Times New Roman"/>
          <w:sz w:val="26"/>
          <w:szCs w:val="26"/>
        </w:rPr>
        <w:t>о прохождении медицинского освидетельствования на состояние опьянения представляет собой оконченное административное правонарушение.</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 2, ч. 6 ст. 25.7 КоАП РФ, в случаях, предусмотренных</w:t>
      </w:r>
      <w:r>
        <w:rPr>
          <w:rFonts w:ascii="Times New Roman" w:eastAsia="Times New Roman" w:hAnsi="Times New Roman" w:cs="Times New Roman"/>
          <w:sz w:val="26"/>
          <w:szCs w:val="26"/>
        </w:rPr>
        <w:t> </w:t>
      </w:r>
      <w:hyperlink r:id="rId4" w:anchor="dst102447" w:history="1">
        <w:r>
          <w:rPr>
            <w:rFonts w:ascii="Times New Roman" w:eastAsia="Times New Roman" w:hAnsi="Times New Roman" w:cs="Times New Roman"/>
            <w:color w:val="0000EE"/>
            <w:sz w:val="26"/>
            <w:szCs w:val="26"/>
          </w:rPr>
          <w:t>главой 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st1120" w:history="1">
        <w:r>
          <w:rPr>
            <w:rFonts w:ascii="Times New Roman" w:eastAsia="Times New Roman" w:hAnsi="Times New Roman" w:cs="Times New Roman"/>
            <w:color w:val="0000EE"/>
            <w:sz w:val="26"/>
            <w:szCs w:val="26"/>
          </w:rPr>
          <w:t>статьей 28.1.1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обязательно присутствие понятых или применение видеозаписи. </w:t>
      </w:r>
    </w:p>
    <w:p>
      <w:pPr>
        <w:spacing w:before="0" w:after="0"/>
        <w:ind w:firstLine="567"/>
        <w:jc w:val="both"/>
        <w:rPr>
          <w:sz w:val="26"/>
          <w:szCs w:val="26"/>
        </w:rPr>
      </w:pPr>
      <w:r>
        <w:rPr>
          <w:rFonts w:ascii="Times New Roman" w:eastAsia="Times New Roman" w:hAnsi="Times New Roman" w:cs="Times New Roman"/>
          <w:sz w:val="26"/>
          <w:szCs w:val="26"/>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r>
        <w:rPr>
          <w:rFonts w:ascii="Times New Roman" w:eastAsia="Times New Roman" w:hAnsi="Times New Roman" w:cs="Times New Roman"/>
          <w:sz w:val="26"/>
          <w:szCs w:val="26"/>
        </w:rPr>
        <w:t>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Из материалов дела усматривается, что для фиксации совершения процессуальных действий, проводимых в отношении </w:t>
      </w:r>
      <w:r>
        <w:rPr>
          <w:rFonts w:ascii="Times New Roman" w:eastAsia="Times New Roman" w:hAnsi="Times New Roman" w:cs="Times New Roman"/>
          <w:sz w:val="26"/>
          <w:szCs w:val="26"/>
        </w:rPr>
        <w:t>Хамидулина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инспектором ДПС применена видеозапись.</w:t>
      </w:r>
    </w:p>
    <w:p>
      <w:pPr>
        <w:spacing w:before="0" w:after="0"/>
        <w:ind w:firstLine="567"/>
        <w:jc w:val="both"/>
        <w:rPr>
          <w:sz w:val="26"/>
          <w:szCs w:val="26"/>
        </w:rPr>
      </w:pPr>
      <w:r>
        <w:rPr>
          <w:rFonts w:ascii="Times New Roman" w:eastAsia="Times New Roman" w:hAnsi="Times New Roman" w:cs="Times New Roman"/>
          <w:sz w:val="26"/>
          <w:szCs w:val="26"/>
        </w:rPr>
        <w:t xml:space="preserve">Так из видеозаписи следует, что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выявленных, внешних признаках опьянения, </w:t>
      </w:r>
      <w:r>
        <w:rPr>
          <w:rFonts w:ascii="Times New Roman" w:eastAsia="Times New Roman" w:hAnsi="Times New Roman" w:cs="Times New Roman"/>
          <w:sz w:val="26"/>
          <w:szCs w:val="26"/>
        </w:rPr>
        <w:t>прош</w:t>
      </w:r>
      <w:r>
        <w:rPr>
          <w:rFonts w:ascii="Times New Roman" w:eastAsia="Times New Roman" w:hAnsi="Times New Roman" w:cs="Times New Roman"/>
          <w:sz w:val="26"/>
          <w:szCs w:val="26"/>
        </w:rPr>
        <w:t>ел</w:t>
      </w:r>
      <w:r>
        <w:rPr>
          <w:rFonts w:ascii="Times New Roman" w:eastAsia="Times New Roman" w:hAnsi="Times New Roman" w:cs="Times New Roman"/>
          <w:sz w:val="26"/>
          <w:szCs w:val="26"/>
        </w:rPr>
        <w:t xml:space="preserve"> освидетельствовани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на состояние алкогольного опьянения с применением специального технического средства анализатора паров этанола в выдыхаемом воздухе,</w:t>
      </w:r>
      <w:r>
        <w:rPr>
          <w:rFonts w:ascii="Times New Roman" w:eastAsia="Times New Roman" w:hAnsi="Times New Roman" w:cs="Times New Roman"/>
          <w:sz w:val="26"/>
          <w:szCs w:val="26"/>
        </w:rPr>
        <w:t xml:space="preserve"> результат освидетельствования с</w:t>
      </w:r>
      <w:r>
        <w:rPr>
          <w:rFonts w:ascii="Times New Roman" w:eastAsia="Times New Roman" w:hAnsi="Times New Roman" w:cs="Times New Roman"/>
          <w:sz w:val="26"/>
          <w:szCs w:val="26"/>
        </w:rPr>
        <w:t xml:space="preserve">оставил 0,000 мг/г. </w:t>
      </w:r>
      <w:r>
        <w:rPr>
          <w:rFonts w:ascii="Times New Roman" w:eastAsia="Times New Roman" w:hAnsi="Times New Roman" w:cs="Times New Roman"/>
          <w:sz w:val="26"/>
          <w:szCs w:val="26"/>
        </w:rPr>
        <w:t>Хамидулину А.И.</w:t>
      </w:r>
      <w:r>
        <w:rPr>
          <w:rFonts w:ascii="Times New Roman" w:eastAsia="Times New Roman" w:hAnsi="Times New Roman" w:cs="Times New Roman"/>
          <w:sz w:val="26"/>
          <w:szCs w:val="26"/>
        </w:rPr>
        <w:t xml:space="preserve"> было предложено пройти медицинское освидетельствование на состояние опьянения. Основанием для направления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6"/>
          <w:szCs w:val="26"/>
        </w:rPr>
        <w:t xml:space="preserve">на что </w:t>
      </w:r>
      <w:r>
        <w:rPr>
          <w:rFonts w:ascii="Times New Roman" w:eastAsia="Times New Roman" w:hAnsi="Times New Roman" w:cs="Times New Roman"/>
          <w:sz w:val="26"/>
          <w:szCs w:val="26"/>
        </w:rPr>
        <w:t>Хамидулин А.И.</w:t>
      </w:r>
      <w:r>
        <w:rPr>
          <w:rFonts w:ascii="Times New Roman" w:eastAsia="Times New Roman" w:hAnsi="Times New Roman" w:cs="Times New Roman"/>
          <w:sz w:val="26"/>
          <w:szCs w:val="26"/>
        </w:rPr>
        <w:t xml:space="preserve"> ответил отказом.</w:t>
      </w:r>
    </w:p>
    <w:p>
      <w:pPr>
        <w:spacing w:before="0" w:after="0"/>
        <w:ind w:firstLine="567"/>
        <w:jc w:val="both"/>
        <w:rPr>
          <w:sz w:val="26"/>
          <w:szCs w:val="26"/>
        </w:rPr>
      </w:pPr>
      <w:r>
        <w:rPr>
          <w:rFonts w:ascii="Times New Roman" w:eastAsia="Times New Roman" w:hAnsi="Times New Roman" w:cs="Times New Roman"/>
          <w:sz w:val="26"/>
          <w:szCs w:val="26"/>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6"/>
          <w:szCs w:val="26"/>
        </w:rPr>
      </w:pPr>
      <w:r>
        <w:rPr>
          <w:rFonts w:ascii="Times New Roman" w:eastAsia="Times New Roman" w:hAnsi="Times New Roman" w:cs="Times New Roman"/>
          <w:sz w:val="26"/>
          <w:szCs w:val="26"/>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spacing w:before="0" w:after="0"/>
        <w:ind w:firstLine="567"/>
        <w:jc w:val="both"/>
        <w:rPr>
          <w:sz w:val="26"/>
          <w:szCs w:val="26"/>
        </w:rPr>
      </w:pPr>
      <w:r>
        <w:rPr>
          <w:rFonts w:ascii="Times New Roman" w:eastAsia="Times New Roman" w:hAnsi="Times New Roman" w:cs="Times New Roman"/>
          <w:sz w:val="26"/>
          <w:szCs w:val="26"/>
        </w:rPr>
        <w:t xml:space="preserve">Все вышеперечисленные доказательства в совокупности свидетельствуют о виновности </w:t>
      </w:r>
      <w:r>
        <w:rPr>
          <w:rFonts w:ascii="Times New Roman" w:eastAsia="Times New Roman" w:hAnsi="Times New Roman" w:cs="Times New Roman"/>
          <w:sz w:val="26"/>
          <w:szCs w:val="26"/>
        </w:rPr>
        <w:t>Хамидулина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 1 ст. 12.26 КоАП РФ, собраны в строгом соответствии с законом и у мирового судьи нет законных оснований для признания их недопустимыми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Мировой судья, изучив и оценив все доказательства по делу в их совокупности, квалифицирует действия Хамидулина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 1 ст. 12.26 КоАП РФ,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Хамидулина А.И.</w:t>
      </w:r>
      <w:r>
        <w:rPr>
          <w:rFonts w:ascii="Times New Roman" w:eastAsia="Times New Roman" w:hAnsi="Times New Roman" w:cs="Times New Roman"/>
          <w:sz w:val="26"/>
          <w:szCs w:val="26"/>
        </w:rPr>
        <w:t>, его имущественное положение, что он совершил грубое нарушение порядка пользования правом управления транспортными средствами.</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567"/>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 отягчающи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со ст. 4.3 Кодекса Российской Федерации об административных правонарушениях, судья не усматривает.</w:t>
      </w:r>
    </w:p>
    <w:p>
      <w:pPr>
        <w:spacing w:before="0" w:after="0"/>
        <w:ind w:firstLine="567"/>
        <w:jc w:val="both"/>
        <w:rPr>
          <w:sz w:val="26"/>
          <w:szCs w:val="26"/>
        </w:rPr>
      </w:pPr>
      <w:r>
        <w:rPr>
          <w:rFonts w:ascii="Times New Roman" w:eastAsia="Times New Roman" w:hAnsi="Times New Roman" w:cs="Times New Roman"/>
          <w:sz w:val="26"/>
          <w:szCs w:val="26"/>
        </w:rPr>
        <w:t>С уч</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том изложенного, руководствуясь ст.ст. 29.9 ч.1, 29.10, 30.1 Кодекса Российской Федерации об административных правонарушениях, судья</w:t>
      </w:r>
    </w:p>
    <w:p>
      <w:pPr>
        <w:spacing w:before="0" w:after="0"/>
        <w:ind w:firstLine="567"/>
        <w:jc w:val="both"/>
        <w:rPr>
          <w:sz w:val="10"/>
          <w:szCs w:val="10"/>
        </w:rPr>
      </w:pPr>
    </w:p>
    <w:p>
      <w:pPr>
        <w:widowControl w:val="0"/>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Хамидулина Артура Ильдаровича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 ст. 12.26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(тридцать тысяч) рублей с лишением права управления транспортными средствами сроком на 01 (один) год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месяцев.</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Получатель УФК по ХМАО-Югре (УМВД России по ХМАО-Югре) </w:t>
      </w:r>
      <w:r>
        <w:rPr>
          <w:rStyle w:val="cat-OrganizationNamegrp-22rplc-74"/>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г. Ханты-Ман</w:t>
      </w:r>
      <w:r>
        <w:rPr>
          <w:rFonts w:ascii="Times New Roman" w:eastAsia="Times New Roman" w:hAnsi="Times New Roman" w:cs="Times New Roman"/>
          <w:sz w:val="26"/>
          <w:szCs w:val="26"/>
        </w:rPr>
        <w:t>сийска БИК 007162163 ОКТМО 71875</w:t>
      </w:r>
      <w:r>
        <w:rPr>
          <w:rFonts w:ascii="Times New Roman" w:eastAsia="Times New Roman" w:hAnsi="Times New Roman" w:cs="Times New Roman"/>
          <w:sz w:val="26"/>
          <w:szCs w:val="26"/>
        </w:rPr>
        <w:t xml:space="preserve">000 ИНН 8601010390 КПП 860101001, кор.сч. 40102810245370000007, казначейский счет 03100643000000018700 в РКЦ Ханты-Мансийск//УФК по ХМАО-Югре, г. Ханты-Мансийск, Вид платежа КБК 18811601123010001140 УИН </w:t>
      </w:r>
      <w:r>
        <w:rPr>
          <w:rFonts w:ascii="Times New Roman" w:eastAsia="Times New Roman" w:hAnsi="Times New Roman" w:cs="Times New Roman"/>
          <w:sz w:val="26"/>
          <w:szCs w:val="26"/>
        </w:rPr>
        <w:t>18810486240480008680</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случае</w:t>
      </w:r>
      <w:r>
        <w:rPr>
          <w:rFonts w:ascii="Times New Roman" w:eastAsia="Times New Roman" w:hAnsi="Times New Roman" w:cs="Times New Roman"/>
          <w:sz w:val="26"/>
          <w:szCs w:val="26"/>
        </w:rPr>
        <w:t xml:space="preserve"> не</w:t>
      </w:r>
      <w:r>
        <w:rPr>
          <w:rFonts w:ascii="Times New Roman" w:eastAsia="Times New Roman" w:hAnsi="Times New Roman" w:cs="Times New Roman"/>
          <w:sz w:val="26"/>
          <w:szCs w:val="26"/>
        </w:rPr>
        <w:t>уплаты административного штрафа</w:t>
      </w:r>
      <w:r>
        <w:rPr>
          <w:rFonts w:ascii="Times New Roman" w:eastAsia="Times New Roman" w:hAnsi="Times New Roman" w:cs="Times New Roman"/>
          <w:sz w:val="26"/>
          <w:szCs w:val="26"/>
        </w:rPr>
        <w:t xml:space="preserve">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Разъяснить,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в течение десяти суток со дня получения копии постановления, через</w:t>
      </w:r>
      <w:r>
        <w:rPr>
          <w:rFonts w:ascii="Times New Roman" w:eastAsia="Times New Roman" w:hAnsi="Times New Roman" w:cs="Times New Roman"/>
          <w:sz w:val="26"/>
          <w:szCs w:val="26"/>
        </w:rPr>
        <w:t xml:space="preserve"> мирового судью. В этот же срок</w:t>
      </w:r>
      <w:r>
        <w:rPr>
          <w:rFonts w:ascii="Times New Roman" w:eastAsia="Times New Roman" w:hAnsi="Times New Roman" w:cs="Times New Roman"/>
          <w:sz w:val="26"/>
          <w:szCs w:val="26"/>
        </w:rPr>
        <w:t xml:space="preserve">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7">
    <w:name w:val="cat-ExternalSystemDefined grp-35 rplc-7"/>
    <w:basedOn w:val="DefaultParagraphFont"/>
  </w:style>
  <w:style w:type="character" w:customStyle="1" w:styleId="cat-PassportDatagrp-20rplc-8">
    <w:name w:val="cat-PassportData grp-20 rplc-8"/>
    <w:basedOn w:val="DefaultParagraphFont"/>
  </w:style>
  <w:style w:type="character" w:customStyle="1" w:styleId="cat-UserDefinedgrp-36rplc-9">
    <w:name w:val="cat-UserDefined grp-36 rplc-9"/>
    <w:basedOn w:val="DefaultParagraphFont"/>
  </w:style>
  <w:style w:type="character" w:customStyle="1" w:styleId="cat-PassportDatagrp-21rplc-12">
    <w:name w:val="cat-PassportData grp-21 rplc-12"/>
    <w:basedOn w:val="DefaultParagraphFont"/>
  </w:style>
  <w:style w:type="character" w:customStyle="1" w:styleId="cat-CarMakeModelgrp-25rplc-17">
    <w:name w:val="cat-CarMakeModel grp-25 rplc-17"/>
    <w:basedOn w:val="DefaultParagraphFont"/>
  </w:style>
  <w:style w:type="character" w:customStyle="1" w:styleId="cat-CarMakeModelgrp-24rplc-19">
    <w:name w:val="cat-CarMakeModel grp-24 rplc-19"/>
    <w:basedOn w:val="DefaultParagraphFont"/>
  </w:style>
  <w:style w:type="character" w:customStyle="1" w:styleId="cat-CarNumbergrp-26rplc-20">
    <w:name w:val="cat-CarNumber grp-26 rplc-20"/>
    <w:basedOn w:val="DefaultParagraphFont"/>
  </w:style>
  <w:style w:type="character" w:customStyle="1" w:styleId="cat-UserDefinedgrp-37rplc-25">
    <w:name w:val="cat-UserDefined grp-37 rplc-25"/>
    <w:basedOn w:val="DefaultParagraphFont"/>
  </w:style>
  <w:style w:type="character" w:customStyle="1" w:styleId="cat-CarMakeModelgrp-25rplc-32">
    <w:name w:val="cat-CarMakeModel grp-25 rplc-32"/>
    <w:basedOn w:val="DefaultParagraphFont"/>
  </w:style>
  <w:style w:type="character" w:customStyle="1" w:styleId="cat-CarMakeModelgrp-24rplc-34">
    <w:name w:val="cat-CarMakeModel grp-24 rplc-34"/>
    <w:basedOn w:val="DefaultParagraphFont"/>
  </w:style>
  <w:style w:type="character" w:customStyle="1" w:styleId="cat-CarNumbergrp-26rplc-35">
    <w:name w:val="cat-CarNumber grp-26 rplc-35"/>
    <w:basedOn w:val="DefaultParagraphFont"/>
  </w:style>
  <w:style w:type="character" w:customStyle="1" w:styleId="cat-UserDefinedgrp-38rplc-37">
    <w:name w:val="cat-UserDefined grp-38 rplc-37"/>
    <w:basedOn w:val="DefaultParagraphFont"/>
  </w:style>
  <w:style w:type="character" w:customStyle="1" w:styleId="cat-CarMakeModelgrp-24rplc-41">
    <w:name w:val="cat-CarMakeModel grp-24 rplc-41"/>
    <w:basedOn w:val="DefaultParagraphFont"/>
  </w:style>
  <w:style w:type="character" w:customStyle="1" w:styleId="cat-CarNumbergrp-26rplc-42">
    <w:name w:val="cat-CarNumber grp-26 rplc-42"/>
    <w:basedOn w:val="DefaultParagraphFont"/>
  </w:style>
  <w:style w:type="character" w:customStyle="1" w:styleId="cat-UserDefinedgrp-39rplc-43">
    <w:name w:val="cat-UserDefined grp-39 rplc-43"/>
    <w:basedOn w:val="DefaultParagraphFont"/>
  </w:style>
  <w:style w:type="character" w:customStyle="1" w:styleId="cat-UserDefinedgrp-40rplc-50">
    <w:name w:val="cat-UserDefined grp-40 rplc-50"/>
    <w:basedOn w:val="DefaultParagraphFont"/>
  </w:style>
  <w:style w:type="character" w:customStyle="1" w:styleId="cat-OrganizationNamegrp-22rplc-74">
    <w:name w:val="cat-OrganizationName grp-22 rplc-74"/>
    <w:basedOn w:val="DefaultParagraphFont"/>
  </w:style>
  <w:style w:type="character" w:customStyle="1" w:styleId="cat-UserDefinedgrp-41rplc-82">
    <w:name w:val="cat-UserDefined grp-41 rplc-82"/>
    <w:basedOn w:val="DefaultParagraphFont"/>
  </w:style>
  <w:style w:type="character" w:customStyle="1" w:styleId="cat-UserDefinedgrp-42rplc-85">
    <w:name w:val="cat-UserDefined grp-42 rplc-8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67bcfa750b6d764d14b126b1c74a5e413db11944/" TargetMode="External" /><Relationship Id="rId5" Type="http://schemas.openxmlformats.org/officeDocument/2006/relationships/hyperlink" Target="http://www.consultant.ru/document/cons_doc_LAW_34661/777b1cbcecd072d6956dfe3563ec84636919491c/"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